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9F06FD" w14:textId="3EC2E7FB" w:rsidR="00C50856" w:rsidRPr="00B05823" w:rsidRDefault="008A50FD" w:rsidP="001847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05823">
        <w:rPr>
          <w:rFonts w:ascii="Arial" w:hAnsi="Arial" w:cs="Arial"/>
          <w:sz w:val="20"/>
          <w:szCs w:val="20"/>
        </w:rPr>
        <w:t>Use this form</w:t>
      </w:r>
      <w:r w:rsidR="00B05224" w:rsidRPr="00B05823">
        <w:rPr>
          <w:rFonts w:ascii="Arial" w:hAnsi="Arial" w:cs="Arial"/>
          <w:sz w:val="20"/>
          <w:szCs w:val="20"/>
        </w:rPr>
        <w:t xml:space="preserve"> to assist</w:t>
      </w:r>
      <w:r w:rsidR="00E33D40" w:rsidRPr="00B05823">
        <w:rPr>
          <w:rFonts w:ascii="Arial" w:hAnsi="Arial" w:cs="Arial"/>
          <w:sz w:val="20"/>
          <w:szCs w:val="20"/>
        </w:rPr>
        <w:t xml:space="preserve"> </w:t>
      </w:r>
      <w:r w:rsidR="00B05224" w:rsidRPr="00B05823">
        <w:rPr>
          <w:rFonts w:ascii="Arial" w:hAnsi="Arial" w:cs="Arial"/>
          <w:sz w:val="20"/>
          <w:szCs w:val="20"/>
        </w:rPr>
        <w:t xml:space="preserve">you </w:t>
      </w:r>
      <w:r w:rsidR="009C32F9">
        <w:rPr>
          <w:rFonts w:ascii="Arial" w:hAnsi="Arial" w:cs="Arial"/>
          <w:sz w:val="20"/>
          <w:szCs w:val="20"/>
        </w:rPr>
        <w:t xml:space="preserve">to complete risk assessments </w:t>
      </w:r>
      <w:r w:rsidR="005C5958" w:rsidRPr="00B05823">
        <w:rPr>
          <w:rFonts w:ascii="Arial" w:hAnsi="Arial" w:cs="Arial"/>
          <w:sz w:val="20"/>
          <w:szCs w:val="20"/>
        </w:rPr>
        <w:t>f</w:t>
      </w:r>
      <w:r w:rsidR="009C32F9">
        <w:rPr>
          <w:rFonts w:ascii="Arial" w:hAnsi="Arial" w:cs="Arial"/>
          <w:sz w:val="20"/>
          <w:szCs w:val="20"/>
        </w:rPr>
        <w:t>or hazardous activities and</w:t>
      </w:r>
      <w:r w:rsidR="005C5958" w:rsidRPr="00B05823">
        <w:rPr>
          <w:rFonts w:ascii="Arial" w:hAnsi="Arial" w:cs="Arial"/>
          <w:sz w:val="20"/>
          <w:szCs w:val="20"/>
        </w:rPr>
        <w:t xml:space="preserve"> process</w:t>
      </w:r>
      <w:r w:rsidR="009C32F9">
        <w:rPr>
          <w:rFonts w:ascii="Arial" w:hAnsi="Arial" w:cs="Arial"/>
          <w:sz w:val="20"/>
          <w:szCs w:val="20"/>
        </w:rPr>
        <w:t>es</w:t>
      </w:r>
      <w:r w:rsidR="00470D48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9C32F9">
        <w:rPr>
          <w:rFonts w:ascii="Arial" w:hAnsi="Arial" w:cs="Arial"/>
          <w:sz w:val="20"/>
          <w:szCs w:val="20"/>
        </w:rPr>
        <w:t>.</w:t>
      </w:r>
      <w:r w:rsidR="005C5958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Any serious or ongoing hazards should be reported via </w:t>
      </w:r>
      <w:hyperlink r:id="rId11" w:history="1">
        <w:r w:rsidR="00866F4B" w:rsidRPr="00B05823">
          <w:rPr>
            <w:rStyle w:val="Hyperlink"/>
            <w:rFonts w:ascii="Arial" w:hAnsi="Arial" w:cs="Arial"/>
            <w:sz w:val="20"/>
            <w:szCs w:val="20"/>
          </w:rPr>
          <w:t>RiskWare</w:t>
        </w:r>
      </w:hyperlink>
      <w:r w:rsidR="00866F4B" w:rsidRPr="00B05823">
        <w:rPr>
          <w:rFonts w:ascii="Arial" w:hAnsi="Arial" w:cs="Arial"/>
          <w:sz w:val="20"/>
          <w:szCs w:val="20"/>
        </w:rPr>
        <w:t xml:space="preserve"> to </w:t>
      </w:r>
      <w:r w:rsidR="00DE69EB" w:rsidRPr="00B05823">
        <w:rPr>
          <w:rFonts w:ascii="Arial" w:hAnsi="Arial" w:cs="Arial"/>
          <w:sz w:val="20"/>
          <w:szCs w:val="20"/>
        </w:rPr>
        <w:t>ensure that appropriate corrective actions</w:t>
      </w:r>
      <w:r w:rsidR="00B05224" w:rsidRPr="00B05823">
        <w:rPr>
          <w:rFonts w:ascii="Arial" w:hAnsi="Arial" w:cs="Arial"/>
          <w:sz w:val="20"/>
          <w:szCs w:val="20"/>
        </w:rPr>
        <w:t xml:space="preserve"> are</w:t>
      </w:r>
      <w:r w:rsidR="00DE69EB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tracked and </w:t>
      </w:r>
      <w:r w:rsidR="00DE69EB" w:rsidRPr="00B05823">
        <w:rPr>
          <w:rFonts w:ascii="Arial" w:hAnsi="Arial" w:cs="Arial"/>
          <w:sz w:val="20"/>
          <w:szCs w:val="20"/>
        </w:rPr>
        <w:t>completed</w:t>
      </w:r>
      <w:r w:rsidR="00E33D40" w:rsidRPr="00B05823">
        <w:rPr>
          <w:rFonts w:ascii="Arial" w:hAnsi="Arial" w:cs="Arial"/>
          <w:sz w:val="20"/>
          <w:szCs w:val="20"/>
        </w:rPr>
        <w:t>.</w:t>
      </w:r>
    </w:p>
    <w:p w14:paraId="4D9F06FE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4315"/>
        <w:gridCol w:w="3016"/>
        <w:gridCol w:w="2870"/>
      </w:tblGrid>
      <w:tr w:rsidR="007D43D2" w:rsidRPr="00B05823" w14:paraId="4D9F0702" w14:textId="77777777" w:rsidTr="00D04953">
        <w:trPr>
          <w:trHeight w:val="302"/>
        </w:trPr>
        <w:tc>
          <w:tcPr>
            <w:tcW w:w="4315" w:type="dxa"/>
            <w:vMerge w:val="restart"/>
            <w:shd w:val="clear" w:color="auto" w:fill="C6D9F1" w:themeFill="text2" w:themeFillTint="33"/>
          </w:tcPr>
          <w:p w14:paraId="4D9F06F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Faculty/School:</w:t>
            </w:r>
          </w:p>
        </w:tc>
        <w:tc>
          <w:tcPr>
            <w:tcW w:w="3016" w:type="dxa"/>
            <w:vMerge w:val="restart"/>
          </w:tcPr>
          <w:p w14:paraId="4D9F0700" w14:textId="40CE7167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Faculty of Science — School of Physics (SAIL Labs)</w:t>
            </w:r>
          </w:p>
        </w:tc>
        <w:tc>
          <w:tcPr>
            <w:tcW w:w="2870" w:type="dxa"/>
          </w:tcPr>
          <w:p w14:paraId="4D9F0701" w14:textId="52BA5D18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2020-06-17</w:t>
            </w:r>
          </w:p>
        </w:tc>
      </w:tr>
      <w:tr w:rsidR="007D43D2" w:rsidRPr="00B05823" w14:paraId="4D9F0706" w14:textId="77777777" w:rsidTr="00D04953">
        <w:trPr>
          <w:trHeight w:val="301"/>
        </w:trPr>
        <w:tc>
          <w:tcPr>
            <w:tcW w:w="4315" w:type="dxa"/>
            <w:vMerge/>
            <w:shd w:val="clear" w:color="auto" w:fill="C6D9F1" w:themeFill="text2" w:themeFillTint="33"/>
          </w:tcPr>
          <w:p w14:paraId="4D9F070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D9F0704" w14:textId="77777777" w:rsidR="007D43D2" w:rsidRPr="00B05823" w:rsidRDefault="007D43D2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D9F0705" w14:textId="52924227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2027-07-16</w:t>
            </w:r>
          </w:p>
        </w:tc>
      </w:tr>
      <w:tr w:rsidR="007D43D2" w:rsidRPr="00B05823" w14:paraId="4D9F0709" w14:textId="77777777" w:rsidTr="00D04953">
        <w:trPr>
          <w:trHeight w:val="377"/>
        </w:trPr>
        <w:tc>
          <w:tcPr>
            <w:tcW w:w="4315" w:type="dxa"/>
            <w:shd w:val="clear" w:color="auto" w:fill="C6D9F1" w:themeFill="text2" w:themeFillTint="33"/>
          </w:tcPr>
          <w:p w14:paraId="4D9F0707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Reference Number:</w:t>
            </w:r>
          </w:p>
        </w:tc>
        <w:tc>
          <w:tcPr>
            <w:tcW w:w="5886" w:type="dxa"/>
            <w:gridSpan w:val="2"/>
          </w:tcPr>
          <w:p w14:paraId="4D9F0708" w14:textId="4AE1589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RA-A28-SAIL-116C-formlabs-form3</w:t>
            </w:r>
          </w:p>
        </w:tc>
      </w:tr>
      <w:tr w:rsidR="007D43D2" w:rsidRPr="00B05823" w14:paraId="4D9F070D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A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Name:</w:t>
            </w:r>
          </w:p>
          <w:p w14:paraId="4D9F070B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0C" w14:textId="42100FA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Operation  Maintenance Of Formlabs Form 3 SLA 3D Printer</w:t>
            </w:r>
          </w:p>
        </w:tc>
      </w:tr>
      <w:tr w:rsidR="007D43D2" w:rsidRPr="00B05823" w14:paraId="4D9F0711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E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Prepared by:</w:t>
            </w:r>
          </w:p>
          <w:p w14:paraId="4D9F070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0" w14:textId="7D34D34D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Justin Digweed</w:t>
            </w:r>
          </w:p>
        </w:tc>
      </w:tr>
      <w:tr w:rsidR="007D43D2" w:rsidRPr="00B05823" w14:paraId="4D9F0715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12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Responsible supervisor</w:t>
            </w:r>
            <w:r w:rsidR="00C22777">
              <w:rPr>
                <w:rFonts w:ascii="Arial" w:hAnsi="Arial" w:cs="Arial"/>
                <w:b/>
                <w:color w:val="000000"/>
                <w:sz w:val="20"/>
                <w:szCs w:val="20"/>
              </w:rPr>
              <w:t>/s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1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4" w14:textId="6E9B312C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</w:t>
            </w:r>
          </w:p>
        </w:tc>
      </w:tr>
    </w:tbl>
    <w:p w14:paraId="4D9F0716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564"/>
      </w:tblGrid>
      <w:tr w:rsidR="003B1474" w:rsidRPr="00B05823" w14:paraId="4D9F071A" w14:textId="77777777" w:rsidTr="00D04953">
        <w:trPr>
          <w:trHeight w:val="262"/>
        </w:trPr>
        <w:tc>
          <w:tcPr>
            <w:tcW w:w="5637" w:type="dxa"/>
            <w:shd w:val="clear" w:color="auto" w:fill="C6D9F1" w:themeFill="text2" w:themeFillTint="33"/>
            <w:vAlign w:val="center"/>
          </w:tcPr>
          <w:p w14:paraId="4D9F0717" w14:textId="330EEC9E" w:rsidR="003B1474" w:rsidRPr="00B05823" w:rsidRDefault="003B1474" w:rsidP="0016639D">
            <w:pPr>
              <w:pStyle w:val="Header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Identify the activity and the location </w:t>
            </w:r>
          </w:p>
        </w:tc>
        <w:tc>
          <w:tcPr>
            <w:tcW w:w="4564" w:type="dxa"/>
            <w:shd w:val="clear" w:color="auto" w:fill="C6D9F1" w:themeFill="text2" w:themeFillTint="33"/>
          </w:tcPr>
          <w:p w14:paraId="4D9F0718" w14:textId="77777777" w:rsidR="003B1474" w:rsidRPr="00B058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Identify who may be at risk</w:t>
            </w:r>
          </w:p>
          <w:p w14:paraId="4D9F0719" w14:textId="2FB3E591" w:rsidR="003B1474" w:rsidRPr="00B876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This </w:t>
            </w:r>
            <w:r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m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ight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include fellow workers, </w:t>
            </w:r>
            <w:r w:rsidR="00280969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students, 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>visitors, contractors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,</w:t>
            </w:r>
            <w:r w:rsidR="00470D48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patients</w:t>
            </w:r>
            <w:r w:rsidR="009E7C21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, 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research participants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and the public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5637"/>
        <w:gridCol w:w="4564"/>
      </w:tblGrid>
      <w:tr w:rsidR="00815883" w:rsidRPr="00B05823" w14:paraId="4D9F0721" w14:textId="77777777" w:rsidTr="00D04953">
        <w:trPr>
          <w:trHeight w:val="613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1B" w14:textId="77777777" w:rsidR="00457700" w:rsidRDefault="00815883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or process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1C" w14:textId="0B0623D2" w:rsidR="004D0EA0" w:rsidRDefault="000F1187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Form 3 is a commercial, precision tool intended for use in the additive manufacture of</w:t>
              <w:br/>
              <w:t xml:space="preserve">end-user supplied designs from photopolymer resin. The final performance characteristics of</w:t>
              <w:br/>
              <w:t xml:space="preserve">cured photopolymer resin may vary according to compliance with the instructions for use,</w:t>
              <w:br/>
              <w:t xml:space="preserve">application, operating conditions, material combined with, end use, or other factors.</w:t>
              <w:br/>
              <w:t xml:space="preserve"/>
              <w:br/>
              <w:t xml:space="preserve">This RA/SWP covers operation of the SAIL Form 3, including:</w:t>
              <w:br/>
              <w:t xml:space="preserve">- Print preparation (file preparation in PreForm, resin cartridge and tank installation)</w:t>
              <w:br/>
              <w:t xml:space="preserve">- Printing</w:t>
              <w:br/>
              <w:t xml:space="preserve">- Finishing - washing printed parts in isopropyl alcohol (IPA), drying and curing</w:t>
              <w:br/>
              <w:t xml:space="preserve">- Cleanup and waste disposal</w:t>
              <w:br/>
              <w:t xml:space="preserve">- Routine user maintenance and inspection</w:t>
              <w:br/>
              <w:t xml:space="preserve"/>
              <w:br/>
              <w:t xml:space="preserve">TODO: The source document is titled Formlabs 3 but the operating and maintenance text throughout</w:t>
              <w:br/>
              <w:t xml:space="preserve">refers to the Form 3B (the biocompatible variant). Confirm which model is installed in A28-116C</w:t>
              <w:br/>
              <w:t xml:space="preserve">and make the model designation consistent before approval.</w:t>
            </w:r>
          </w:p>
          <w:p w14:paraId="4D9F071D" w14:textId="77777777" w:rsidR="004D0EA0" w:rsidRDefault="004D0EA0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9F071E" w14:textId="77777777" w:rsidR="00457700" w:rsidRPr="00B05823" w:rsidRDefault="00457700" w:rsidP="00E7002C">
            <w:pPr>
              <w:pStyle w:val="ListParagraph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086" w14:textId="77777777" w:rsidR="000F1187" w:rsidRDefault="00815883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Persons at risk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0" w14:textId="6D5391EC" w:rsidR="00E7002C" w:rsidRPr="00B05823" w:rsidRDefault="000F1187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 staff and students of SAIL that use the Form 3, Contractors and others in the vicinity</w:t>
            </w:r>
          </w:p>
        </w:tc>
      </w:tr>
      <w:tr w:rsidR="00815883" w:rsidRPr="00B05823" w14:paraId="4D9F0729" w14:textId="77777777" w:rsidTr="00A9564F">
        <w:trPr>
          <w:trHeight w:val="634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22" w14:textId="77777777" w:rsidR="00E7002C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3" w14:textId="53EA3A44" w:rsidR="00815883" w:rsidRPr="00BE3D03" w:rsidRDefault="000F1187" w:rsidP="004577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D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Room A28-116C, Physics Building A28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724" w14:textId="39192616" w:rsidR="00815883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Risk assessment team 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A9564F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="004D0EA0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ho was consulted?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27" w14:textId="5BCA13C6" w:rsidR="00457700" w:rsidRDefault="000F1187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Physics WHS Committee, SAIL Staff, RPF Staff</w:t>
            </w:r>
          </w:p>
          <w:p w14:paraId="4D9F0728" w14:textId="77777777" w:rsidR="00457700" w:rsidRPr="00B05823" w:rsidRDefault="00457700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2A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131A1" w:rsidRPr="00B05823" w14:paraId="4D9F072C" w14:textId="77777777" w:rsidTr="00A9564F">
        <w:trPr>
          <w:trHeight w:val="26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2B" w14:textId="77777777" w:rsidR="001131A1" w:rsidRPr="00B05823" w:rsidRDefault="000309BE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List of L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egislation,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Code of Practice, Australian S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tandards,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G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uidance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M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aterials used to determine control measures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10201"/>
      </w:tblGrid>
      <w:tr w:rsidR="001131A1" w:rsidRPr="00B05823" w14:paraId="4D9F0731" w14:textId="77777777" w:rsidTr="00A9564F">
        <w:trPr>
          <w:trHeight w:val="479"/>
        </w:trPr>
        <w:tc>
          <w:tcPr>
            <w:tcW w:w="10201" w:type="dxa"/>
          </w:tcPr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Act 2011 (NSW)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Regulation 2017 (NSW)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Formlabs Form 3 Quick Start Guide (support.formlabs.com/s/article/Quick-Start-Guide-Form3)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Formlabs Form 3 Manual (media.formlabs.com/m/5a3f3cadc639b857/original/-ENUS-Form-3-Manual.pdf)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Safety Data Sheet - Formlabs Clear V4.1 Resin (media.formlabs.com/m/6552f8debd66e922/original/-ENAU-Safety-Data-Sheet-Clear-V4-1-Resin.pdf)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Safety Data Sheet - Formlabs Black V4.1 Resin (media.formlabs.com/m/75811facbde95dad/original/-ENAU-Safety-Data-Sheet-Black-V4-1-Resin.pdf)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Formlabs resin technical specifications and data sheets (formlabs.com/3d-printers/resin/tech-specs/#data-sheets)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SAIL-RA-SWP-02 - Use, storage and disposal of flammable liquids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ChemAlert report - isopropyl alcohol (chemalert.rmt.com.au/syduni/rest/reports/available-report/8447fba0-f957-4eab-a7c5-014e9e5c51b2)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ChemSupply isopropyl alcohol SDS (shop.chemsupply.com.au/documents/PA0131CH5R.pdf)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CHEMICALS INVOLVED:</w:t>
              <w:br/>
              <w:t xml:space="preserve">- UV curable resins - MUST NOT come into contact with the skin. Respect Formlabs resin like any</w:t>
              <w:br/>
              <w:t xml:space="preserve">  household chemical. Follow standard chemical safety procedures and Formlabs resin handling</w:t>
              <w:br/>
              <w:t xml:space="preserve">  instructions. Formlabs resin is NOT approved for use with food, drink, or medical applications</w:t>
              <w:br/>
              <w:t xml:space="preserve">  on the human body. Refer to the SDS for each specific resin for more detail.</w:t>
              <w:br/>
              <w:t xml:space="preserve">- IPA is used in the cleaning process. Formlabs does not manufacture IPA - consult the chemical</w:t>
              <w:br/>
              <w:t xml:space="preserve">  manufacturer or supplier for detailed safety information and carefully follow the safety</w:t>
              <w:br/>
              <w:t xml:space="preserve">  instructions provided with the IPA purchased. IPA is HIGHLY FLAMMABLE, even explosive, and MUST</w:t>
              <w:br/>
              <w:t xml:space="preserve">  be kept away from heat, fire, or sparks. Any containers holding IPA MUST be kept closed or</w:t>
              <w:br/>
              <w:t xml:space="preserve">  covered when not in use. Wear protective gloves and ensure good ventilation when working with IPA.</w:t>
            </w:r>
          </w:p>
          <w:p w14:paraId="4D9F0730" w14:textId="2BB44AFA" w:rsidR="00457700" w:rsidRPr="00B05823" w:rsidRDefault="00457700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32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57700" w14:paraId="4D9F0735" w14:textId="77777777" w:rsidTr="00D04953">
        <w:tc>
          <w:tcPr>
            <w:tcW w:w="10201" w:type="dxa"/>
            <w:shd w:val="clear" w:color="auto" w:fill="C6D9F1" w:themeFill="text2" w:themeFillTint="33"/>
          </w:tcPr>
          <w:p w14:paraId="4D9F0733" w14:textId="77777777" w:rsidR="00457700" w:rsidRPr="00457700" w:rsidRDefault="008C10B6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</w:t>
            </w:r>
            <w:r w:rsidR="00457700" w:rsidRPr="004577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ssessment Methodology </w:t>
            </w:r>
          </w:p>
          <w:p w14:paraId="4D9F0734" w14:textId="77777777" w:rsidR="00457700" w:rsidRDefault="00457700" w:rsidP="00184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57700" w14:paraId="4D9F073F" w14:textId="77777777" w:rsidTr="00D04953">
        <w:tc>
          <w:tcPr>
            <w:tcW w:w="10201" w:type="dxa"/>
          </w:tcPr>
          <w:p w14:paraId="4D9F0736" w14:textId="77777777" w:rsidR="00457700" w:rsidRPr="00FE5CBF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7" w14:textId="22B8E674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>Assessing the risk is a brainstorming exercise, which is most effectively carried out in a team environment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with the peop</w:t>
            </w:r>
            <w:r w:rsidR="009C32F9" w:rsidRPr="009446B2">
              <w:rPr>
                <w:rFonts w:ascii="Arial" w:hAnsi="Arial"/>
                <w:sz w:val="18"/>
                <w:szCs w:val="18"/>
              </w:rPr>
              <w:t>le required to complete the activity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or process</w:t>
            </w:r>
            <w:r w:rsidRPr="009446B2">
              <w:rPr>
                <w:rFonts w:ascii="Arial" w:hAnsi="Arial"/>
                <w:sz w:val="18"/>
                <w:szCs w:val="18"/>
              </w:rPr>
              <w:t>. Most activities or processes are broken down into a variety of separate tasks. For each task, consider the hazards, the potential harm or negative outcomes and the</w:t>
            </w:r>
            <w:r w:rsidR="00AF7511"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conditions required for those negative outcomes to occur. </w:t>
            </w:r>
          </w:p>
          <w:p w14:paraId="4D9F0738" w14:textId="77777777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9" w14:textId="77777777" w:rsidR="00457700" w:rsidRPr="009446B2" w:rsidRDefault="00457700" w:rsidP="00B87623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Whenever assessing the health and safety risks associated with a task, always consider the following primary risk factors. </w:t>
            </w:r>
          </w:p>
          <w:p w14:paraId="4D9F073A" w14:textId="20BFAD5A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physical activities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required to complete the task e.g. repetitive movement, high force, physical exertion, awkward posture</w:t>
            </w:r>
          </w:p>
          <w:p w14:paraId="4D9F073B" w14:textId="26263548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work environment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lighting, layout, traffic</w:t>
            </w:r>
            <w:r w:rsidR="005A7C1F" w:rsidRPr="009446B2">
              <w:rPr>
                <w:rFonts w:ascii="Arial" w:hAnsi="Arial"/>
                <w:sz w:val="18"/>
                <w:szCs w:val="18"/>
              </w:rPr>
              <w:t xml:space="preserve"> flow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34209C" w:rsidRPr="009446B2">
              <w:rPr>
                <w:rFonts w:ascii="Arial" w:hAnsi="Arial"/>
                <w:sz w:val="18"/>
                <w:szCs w:val="18"/>
              </w:rPr>
              <w:t>ventilation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A66B00" w:rsidRPr="009446B2">
              <w:rPr>
                <w:rFonts w:ascii="Arial" w:hAnsi="Arial"/>
                <w:sz w:val="18"/>
                <w:szCs w:val="18"/>
              </w:rPr>
              <w:t>access to support</w:t>
            </w:r>
            <w:r w:rsidR="00B25F12" w:rsidRPr="009446B2">
              <w:rPr>
                <w:rFonts w:ascii="Arial" w:hAnsi="Arial"/>
                <w:sz w:val="18"/>
                <w:szCs w:val="18"/>
              </w:rPr>
              <w:t xml:space="preserve"> (isolation)</w:t>
            </w:r>
            <w:r w:rsidR="001E0E55" w:rsidRPr="00FE5CBF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D9F073C" w14:textId="71E02A25" w:rsidR="00457700" w:rsidRPr="00FE5CBF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nature of the hazard itself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working with chemicals, microorganisms, radiation, </w:t>
            </w:r>
            <w:r w:rsidR="00A9564F" w:rsidRPr="009446B2">
              <w:rPr>
                <w:rFonts w:ascii="Arial" w:hAnsi="Arial"/>
                <w:sz w:val="18"/>
                <w:szCs w:val="18"/>
              </w:rPr>
              <w:t>use of plant and equipment</w:t>
            </w:r>
            <w:r w:rsidRPr="00FE5CBF">
              <w:rPr>
                <w:rFonts w:ascii="Arial" w:hAnsi="Arial"/>
                <w:sz w:val="18"/>
                <w:szCs w:val="18"/>
              </w:rPr>
              <w:t>,</w:t>
            </w:r>
            <w:r w:rsidR="00DE2AE0" w:rsidRPr="009446B2">
              <w:rPr>
                <w:rFonts w:ascii="Arial" w:hAnsi="Arial"/>
                <w:sz w:val="18"/>
                <w:szCs w:val="18"/>
              </w:rPr>
              <w:t xml:space="preserve"> sharp</w:t>
            </w:r>
            <w:r w:rsidR="002C4563" w:rsidRPr="009446B2">
              <w:rPr>
                <w:rFonts w:ascii="Arial" w:hAnsi="Arial"/>
                <w:sz w:val="18"/>
                <w:szCs w:val="18"/>
              </w:rPr>
              <w:t>s</w:t>
            </w:r>
            <w:r w:rsidR="00DE2AE0" w:rsidRPr="009446B2">
              <w:rPr>
                <w:rFonts w:ascii="Arial" w:hAnsi="Arial"/>
                <w:sz w:val="18"/>
                <w:szCs w:val="18"/>
              </w:rPr>
              <w:t>,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 xml:space="preserve">working with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potentially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>aggressive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clients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,</w:t>
            </w:r>
            <w:r w:rsidR="001845D2" w:rsidRPr="009446B2">
              <w:rPr>
                <w:rFonts w:ascii="Arial" w:hAnsi="Arial"/>
                <w:sz w:val="18"/>
                <w:szCs w:val="18"/>
              </w:rPr>
              <w:t xml:space="preserve"> patients</w:t>
            </w:r>
            <w:r w:rsidR="00E145D5" w:rsidRPr="00FE5CBF">
              <w:rPr>
                <w:rFonts w:ascii="Arial" w:hAnsi="Arial"/>
                <w:sz w:val="18"/>
                <w:szCs w:val="18"/>
              </w:rPr>
              <w:t xml:space="preserve"> 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or research participants</w:t>
            </w:r>
          </w:p>
          <w:p w14:paraId="4D9F073D" w14:textId="161E1F40" w:rsidR="00457700" w:rsidRPr="009446B2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lastRenderedPageBreak/>
              <w:t xml:space="preserve">The </w:t>
            </w:r>
            <w:r w:rsidR="0014026A" w:rsidRPr="009446B2">
              <w:rPr>
                <w:rFonts w:ascii="Arial" w:hAnsi="Arial"/>
                <w:b/>
                <w:sz w:val="18"/>
                <w:szCs w:val="18"/>
              </w:rPr>
              <w:t>people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 xml:space="preserve"> involved</w:t>
            </w:r>
            <w:r w:rsidRPr="009446B2">
              <w:rPr>
                <w:rFonts w:ascii="Arial" w:hAnsi="Arial"/>
                <w:sz w:val="18"/>
                <w:szCs w:val="18"/>
              </w:rPr>
              <w:t>, e.g. level of training,</w:t>
            </w:r>
            <w:r w:rsidR="003037FA" w:rsidRPr="009446B2">
              <w:rPr>
                <w:rFonts w:ascii="Arial" w:hAnsi="Arial"/>
                <w:sz w:val="18"/>
                <w:szCs w:val="18"/>
              </w:rPr>
              <w:t xml:space="preserve"> supervision, </w:t>
            </w:r>
            <w:r w:rsidRPr="009446B2">
              <w:rPr>
                <w:rFonts w:ascii="Arial" w:hAnsi="Arial"/>
                <w:sz w:val="18"/>
                <w:szCs w:val="18"/>
              </w:rPr>
              <w:t>experience, health, age, physical capacity</w:t>
            </w:r>
            <w:r w:rsidR="0063121B" w:rsidRPr="009446B2">
              <w:rPr>
                <w:rFonts w:ascii="Arial" w:hAnsi="Arial"/>
                <w:sz w:val="18"/>
                <w:szCs w:val="18"/>
              </w:rPr>
              <w:t>.</w:t>
            </w:r>
          </w:p>
          <w:p w14:paraId="4D9F073E" w14:textId="620F9ADA" w:rsidR="00280969" w:rsidRPr="009446B2" w:rsidRDefault="00280969" w:rsidP="00280969">
            <w:pPr>
              <w:pStyle w:val="ListParagraph"/>
              <w:spacing w:after="12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information gathered from 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risk assessment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process must be used to develop a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Safe Work Procedure (SWP)</w:t>
            </w:r>
            <w:r w:rsidR="0067443C" w:rsidRPr="009446B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239C2" w:rsidRPr="009446B2">
              <w:rPr>
                <w:rFonts w:ascii="Arial" w:hAnsi="Arial"/>
                <w:bCs/>
                <w:sz w:val="18"/>
                <w:szCs w:val="18"/>
              </w:rPr>
              <w:t xml:space="preserve">or </w:t>
            </w:r>
            <w:r w:rsidR="000239C2" w:rsidRPr="009446B2">
              <w:rPr>
                <w:rFonts w:ascii="Arial" w:hAnsi="Arial"/>
                <w:b/>
                <w:sz w:val="18"/>
                <w:szCs w:val="18"/>
              </w:rPr>
              <w:t>clinical protocol</w:t>
            </w:r>
            <w:r w:rsidR="000239C2" w:rsidRPr="00FE5CB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A26EC" w:rsidRPr="009446B2">
              <w:rPr>
                <w:rFonts w:ascii="Arial" w:hAnsi="Arial"/>
                <w:bCs/>
                <w:sz w:val="18"/>
                <w:szCs w:val="18"/>
              </w:rPr>
              <w:t>for the activity</w:t>
            </w:r>
            <w:r w:rsidRPr="009446B2">
              <w:rPr>
                <w:rFonts w:ascii="Arial" w:hAnsi="Arial"/>
                <w:bCs/>
                <w:sz w:val="18"/>
                <w:szCs w:val="18"/>
              </w:rPr>
              <w:t>.</w:t>
            </w:r>
          </w:p>
        </w:tc>
      </w:tr>
    </w:tbl>
    <w:p w14:paraId="4D9F074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41" w14:textId="77777777" w:rsidR="005563E4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42" w14:textId="77777777" w:rsidR="00217A06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667"/>
        <w:gridCol w:w="2659"/>
        <w:gridCol w:w="1642"/>
        <w:gridCol w:w="1678"/>
        <w:gridCol w:w="2755"/>
        <w:gridCol w:w="2063"/>
      </w:tblGrid>
      <w:tr w:rsidR="00D17396" w:rsidRPr="00195F24" w14:paraId="4D9F0756" w14:textId="77777777" w:rsidTr="00D17396">
        <w:trPr>
          <w:trHeight w:val="11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3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4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Task or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5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6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Hazard</w:t>
            </w:r>
            <w:r w:rsidR="0038677F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/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7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8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Associated harm,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e.g. what could go wrong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49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Existing Risk Controls</w:t>
            </w:r>
          </w:p>
          <w:p w14:paraId="4D9F074A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B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C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D" w14:textId="77777777" w:rsid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Current risk rating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4D9F074E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="005C5958"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F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0" w14:textId="77777777" w:rsidR="005C5958" w:rsidRPr="007679BA" w:rsidRDefault="00577720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Any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additional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controls 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are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required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?</w:t>
            </w:r>
            <w:r w:rsidR="0047767D">
              <w:rPr>
                <w:rStyle w:val="FootnoteReference"/>
                <w:rFonts w:ascii="Arial" w:hAnsi="Arial" w:cs="Arial"/>
                <w:b/>
                <w:bCs/>
                <w:i w:val="0"/>
                <w:sz w:val="20"/>
                <w:szCs w:val="20"/>
              </w:rPr>
              <w:footnoteReference w:id="2"/>
            </w:r>
          </w:p>
          <w:p w14:paraId="4D9F0751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52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3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Residual risk rating</w:t>
            </w:r>
          </w:p>
          <w:p w14:paraId="4D9F0754" w14:textId="77777777" w:rsidR="007679BA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  <w:p w14:paraId="4D9F0755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General usage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Hot surfaces within the system cabinet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Burns to hands or arms from contact with heated surfaces inside the cabinet</w:t>
              <w:br/>
              <w:t xml:space="preserve">TODO: The Associated harm column was blank in the source document for every risk row. The harm</w:t>
              <w:br/>
              <w:t xml:space="preserve">described here is inferred from the hazard and MUST be confirmed by the assessment team.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Engineering: Hot surfaces are present within the system cabinet. NEVER reach inside the unit</w:t>
              <w:br/>
              <w:t xml:space="preserve">while it is in operation or in its cooling down phase.</w:t>
              <w:br/>
              <w:t xml:space="preserve">PPE: Protective gloves and safety glasses MUST be worn when working with the Form 3 printer.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None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General usage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Moving parts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Crushing, pinching or entanglement injuries to fingers and hands from the build platform,</w:t>
              <w:br/>
              <w:t xml:space="preserve">  lead screws and light processing unit</w:t>
              <w:br/>
              <w:t xml:space="preserve">TODO: Harm inferred - the source document left this column blank. Confirm with the assessment team.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Engineering: NEVER reach inside the unit when the system is in operation.</w:t>
              <w:br/>
              <w:t xml:space="preserve">Administrative: There is an interlock system in place.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None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Unloading part, swapping materials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Chemical contact with uncured Formlabs photopolymer resin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Skin irritation and sensitisation from contact with uncured resin</w:t>
              <w:br/>
              <w:t xml:space="preserve">- Eye irritation from splashes</w:t>
              <w:br/>
              <w:t xml:space="preserve">TODO: Harm inferred - the source document left this column blank. Confirm against the SDS for each</w:t>
              <w:br/>
              <w:t xml:space="preserve">resin in use and with the assessment team.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Administrative: Personnel are made aware through signage that gloves MUST be worn at all times</w:t>
              <w:br/>
              <w:t xml:space="preserve">whilst using any Formlabs process. Refer to the SDS for the resin in use before handling.</w:t>
              <w:br/>
              <w:t xml:space="preserve">PPE: Safety glasses and gloves MUST be worn at all times during this process.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None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Cleaning parts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Chemical contact with isopropyl alcohol (IPA) and uncured resin residue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Skin defatting, drying and irritation from IPA contact</w:t>
              <w:br/>
              <w:t xml:space="preserve">- Eye irritation from splashes</w:t>
              <w:br/>
              <w:t xml:space="preserve">- Inhalation of IPA vapour if used outside the fume hood</w:t>
              <w:br/>
              <w:t xml:space="preserve">TODO: Harm inferred - the source document left this column blank. Confirm against the IPA SDS and</w:t>
              <w:br/>
              <w:t xml:space="preserve">with the assessment team.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Engineering: The cleaning process involves washing printed parts in a bath of isopropyl alcohol</w:t>
              <w:br/>
              <w:t xml:space="preserve">(IPA). This MUST only be done inside a fume hood.</w:t>
              <w:br/>
              <w:t xml:space="preserve">Administrative: The cleaning process is automated but MUST NOT be performed outside of the fume</w:t>
              <w:br/>
              <w:t xml:space="preserve">cabinet. Keep IPA containers closed or covered when not in use.</w:t>
              <w:br/>
              <w:t xml:space="preserve">PPE: Safety glasses and gloves MUST be worn at all times during this process.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None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</w:tbl>
    <w:p w14:paraId="4D9F079F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pgSz w:w="16838" w:h="11906" w:orient="landscape" w:code="9"/>
          <w:pgMar w:top="1080" w:right="1440" w:bottom="707" w:left="144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A1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2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05823" w:rsidRPr="00B82F21" w14:paraId="4D9F07A5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A3" w14:textId="77777777" w:rsidR="00B0582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Implementation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 of Additional </w:t>
            </w:r>
            <w:r w:rsidR="008C10B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Risk 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Controls</w:t>
            </w:r>
          </w:p>
          <w:p w14:paraId="4D9F07A4" w14:textId="77777777" w:rsidR="00B05823" w:rsidRPr="0081588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2079"/>
        <w:gridCol w:w="2074"/>
        <w:gridCol w:w="2075"/>
        <w:gridCol w:w="2098"/>
        <w:gridCol w:w="2159"/>
      </w:tblGrid>
      <w:tr w:rsidR="00B05823" w:rsidRPr="00B82F21" w14:paraId="4D9F07AB" w14:textId="77777777" w:rsidTr="00B87623">
        <w:trPr>
          <w:trHeight w:val="602"/>
        </w:trPr>
        <w:tc>
          <w:tcPr>
            <w:tcW w:w="2080" w:type="dxa"/>
            <w:shd w:val="clear" w:color="auto" w:fill="C6D9F1" w:themeFill="text2" w:themeFillTint="33"/>
          </w:tcPr>
          <w:p w14:paraId="4D9F07A6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Additional controls needed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7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Resources required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8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Responsible person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9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Date of implementation</w:t>
            </w:r>
          </w:p>
        </w:tc>
        <w:tc>
          <w:tcPr>
            <w:tcW w:w="2165" w:type="dxa"/>
            <w:shd w:val="clear" w:color="auto" w:fill="C6D9F1" w:themeFill="text2" w:themeFillTint="33"/>
          </w:tcPr>
          <w:p w14:paraId="4D9F07AA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RiskWare Reference</w:t>
            </w:r>
          </w:p>
        </w:tc>
      </w:tr>
      <w:tr w:rsidR="00B05823" w:rsidRPr="009446B2" w14:paraId="4D9F07B1" w14:textId="77777777" w:rsidTr="00B87623">
        <w:trPr>
          <w:trHeight w:val="674"/>
        </w:trPr>
        <w:tc>
          <w:tcPr>
            <w:tcW w:w="2080" w:type="dxa"/>
          </w:tcPr>
          <w:p w14:paraId="4D9F07AC" w14:textId="175E0698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CBF">
              <w:rPr>
                <w:rFonts w:ascii="Arial" w:hAnsi="Arial" w:cs="Arial"/>
                <w:color w:val="000000"/>
                <w:sz w:val="18"/>
                <w:szCs w:val="18"/>
              </w:rPr>
              <w:t>Write the Safe Work Procedure (SWP)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564F" w:rsidRPr="009446B2">
              <w:rPr>
                <w:rFonts w:ascii="Arial" w:hAnsi="Arial" w:cs="Arial"/>
                <w:color w:val="000000"/>
                <w:sz w:val="18"/>
                <w:szCs w:val="18"/>
              </w:rPr>
              <w:t>or clinical protocol</w:t>
            </w:r>
            <w:r w:rsidR="00A9564F" w:rsidRPr="00FE5C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27DB5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>relevant activit</w:t>
            </w:r>
            <w:r w:rsidR="001F5A17" w:rsidRPr="009446B2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2080" w:type="dxa"/>
          </w:tcPr>
          <w:p w14:paraId="4D9F07AD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Time (approx 1 hour)</w:t>
            </w:r>
          </w:p>
        </w:tc>
        <w:tc>
          <w:tcPr>
            <w:tcW w:w="2080" w:type="dxa"/>
          </w:tcPr>
          <w:p w14:paraId="4D9F07AE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AF" w14:textId="3F90E699" w:rsidR="00B05823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2026-07-16</w:t>
            </w:r>
          </w:p>
        </w:tc>
        <w:tc>
          <w:tcPr>
            <w:tcW w:w="2165" w:type="dxa"/>
          </w:tcPr>
          <w:p w14:paraId="4D9F07B0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80969" w:rsidRPr="009446B2" w14:paraId="4D9F07B7" w14:textId="77777777" w:rsidTr="00B87623">
        <w:trPr>
          <w:trHeight w:val="674"/>
        </w:trPr>
        <w:tc>
          <w:tcPr>
            <w:tcW w:w="2080" w:type="dxa"/>
          </w:tcPr>
          <w:p w14:paraId="4D9F07B2" w14:textId="0D2FBAD5" w:rsidR="00280969" w:rsidRPr="009446B2" w:rsidRDefault="008023CD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Education and training</w:t>
            </w:r>
            <w:r w:rsidR="00BC57B2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for</w:t>
            </w:r>
            <w:r w:rsidR="00280969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workers to complete process in accordance with SWP</w:t>
            </w:r>
          </w:p>
        </w:tc>
        <w:tc>
          <w:tcPr>
            <w:tcW w:w="2080" w:type="dxa"/>
          </w:tcPr>
          <w:p w14:paraId="4D9F07B3" w14:textId="77777777" w:rsidR="00280969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Time </w:t>
            </w:r>
            <w:r w:rsidR="00577720" w:rsidRPr="009446B2">
              <w:rPr>
                <w:rFonts w:ascii="Arial" w:hAnsi="Arial" w:cs="Arial"/>
                <w:color w:val="000000"/>
                <w:sz w:val="18"/>
                <w:szCs w:val="18"/>
              </w:rPr>
              <w:t>– supervisor and worker</w:t>
            </w:r>
            <w:r w:rsidR="004D0EA0" w:rsidRPr="009446B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080" w:type="dxa"/>
          </w:tcPr>
          <w:p w14:paraId="4D9F07B4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B5" w14:textId="34EB42C4" w:rsidR="00280969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2026-07-16</w:t>
            </w:r>
          </w:p>
        </w:tc>
        <w:tc>
          <w:tcPr>
            <w:tcW w:w="2165" w:type="dxa"/>
          </w:tcPr>
          <w:p w14:paraId="4D9F07B6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TODO: The source document identifies IPA as highly flammable, even explosive in its reference</w:t>
              <w:br/>
              <w:t xml:space="preserve">notes, but contains NO risk row assessing fire or ignition of IPA vapour. Add a fire/flammability</w:t>
              <w:br/>
              <w:t xml:space="preserve">risk row (task, hazard, harm, controls, ratings) or record why SAIL-RA-SWP-02 (flammable liquids)</w:t>
              <w:br/>
              <w:t xml:space="preserve">is considered to cover it in full. Ratings for any new row MUST be set by the assessment team.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Assessment team time; SAIL-RA-SWP-02; IPA SDS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Before approval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TODO: The source document has an empty Clean up and waste disposal requirements section. The</w:t>
              <w:br/>
              <w:t xml:space="preserve">cleanup and waste content in this document is derived from the surrounding text and MUST be</w:t>
              <w:br/>
              <w:t xml:space="preserve">reviewed and completed - confirm the resin waste stream, IPA waste stream, and disposal route for</w:t>
              <w:br/>
              <w:t xml:space="preserve">contaminated gloves, wipes and resin tanks.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Process owner time; USyd chemical waste guidance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Before approval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TODO: Confirm the printer model (Form 3 vs Form 3B) and reconcile the document title, operating</w:t>
              <w:br/>
              <w:t xml:space="preserve">steps and maintenance schedule to the correct model.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Equipment engineer time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Before approval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TODO: The source document's risk ratings carried likelihood/consequence detail (Unlikely, L2,</w:t>
              <w:br/>
              <w:t xml:space="preserve">Rare, L2, Unlikely, L3) that the current template does not have a field for. Confirm the</w:t>
              <w:br/>
              <w:t xml:space="preserve">four-level ratings recorded here still reflect the assessment team's intent.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Assessment team time; University Risk Matrix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Chris Betters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Before approval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</w:tbl>
    <w:p w14:paraId="4D9F07CA" w14:textId="77777777" w:rsidR="00217A06" w:rsidRPr="009446B2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CB" w14:textId="77777777" w:rsidR="006033AD" w:rsidRPr="009446B2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A901F0" w:rsidRPr="00B05823" w14:paraId="4D9F07CE" w14:textId="77777777" w:rsidTr="00B87623">
        <w:trPr>
          <w:trHeight w:val="262"/>
        </w:trPr>
        <w:tc>
          <w:tcPr>
            <w:tcW w:w="10485" w:type="dxa"/>
            <w:shd w:val="clear" w:color="auto" w:fill="C6D9F1" w:themeFill="text2" w:themeFillTint="33"/>
            <w:vAlign w:val="center"/>
          </w:tcPr>
          <w:p w14:paraId="348A9A47" w14:textId="77777777" w:rsidR="00BD0532" w:rsidRPr="009446B2" w:rsidRDefault="00A901F0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List emergency controls </w:t>
            </w:r>
          </w:p>
          <w:p w14:paraId="4D9F07CC" w14:textId="4DC1D46F" w:rsidR="00A901F0" w:rsidRPr="00BD0532" w:rsidRDefault="00BD0532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These might include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how to deal with fires, spills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,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emergency shutdown of equipment,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exposure to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hazardous materials</w:t>
            </w:r>
            <w:r w:rsidR="00C140B0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and</w:t>
            </w:r>
            <w:r w:rsidR="00616132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564B21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adverse reactions or the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deteriorating </w:t>
            </w:r>
            <w:r w:rsidR="0045613C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condition of 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pat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i</w:t>
            </w:r>
            <w:r w:rsidR="00325371" w:rsidRPr="009446B2">
              <w:rPr>
                <w:rFonts w:ascii="Arial" w:hAnsi="Arial" w:cs="Arial"/>
                <w:i w:val="0"/>
                <w:sz w:val="18"/>
                <w:szCs w:val="18"/>
              </w:rPr>
              <w:t>e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nts/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research 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participants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in our care</w:t>
            </w:r>
            <w:r w:rsidR="009446B2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14:paraId="4D9F07CD" w14:textId="77777777" w:rsidR="008C10B6" w:rsidRPr="00B05823" w:rsidRDefault="008C10B6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10485"/>
      </w:tblGrid>
      <w:tr w:rsidR="00A901F0" w:rsidRPr="00B05823" w14:paraId="4D9F07D5" w14:textId="77777777" w:rsidTr="00B87623">
        <w:trPr>
          <w:trHeight w:val="303"/>
        </w:trPr>
        <w:tc>
          <w:tcPr>
            <w:tcW w:w="10485" w:type="dxa"/>
          </w:tcPr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 emergency stop button is located on the wall in the lab.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the event of a power outage, leave the building immediately and assemble on the sports oval on Physics Road. If it occurs after hours, call one of the listed Emergency Contacts.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the evacuation alarm sounds, leave the room immediately and assemble on the sports oval on Physics Road.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 resin or IPA contact with skin or eyes, refer to the SDS for the chemical and apply the first aid measures it specifies. Seek medical attention if irritation persists.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 all incidents, injuries and near misses via RiskWare.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services: 000. USyd Security: 9351 3333.</w:t>
            </w:r>
          </w:p>
          <w:p w14:paraId="4D9F07D4" w14:textId="77777777" w:rsidR="0038677F" w:rsidRPr="00B05823" w:rsidRDefault="0038677F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D6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D7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6033AD" w:rsidRPr="00B05823" w14:paraId="4D9F07DA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D8" w14:textId="77777777" w:rsidR="006033AD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REVIEW</w:t>
            </w:r>
          </w:p>
          <w:p w14:paraId="4D9F07D9" w14:textId="77777777" w:rsidR="006033AD" w:rsidRPr="00B05823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5637"/>
        <w:gridCol w:w="1559"/>
        <w:gridCol w:w="1559"/>
        <w:gridCol w:w="1730"/>
      </w:tblGrid>
      <w:tr w:rsidR="006033AD" w:rsidRPr="00B05823" w14:paraId="4D9F07E0" w14:textId="77777777" w:rsidTr="00B87623">
        <w:trPr>
          <w:trHeight w:val="243"/>
        </w:trPr>
        <w:tc>
          <w:tcPr>
            <w:tcW w:w="5637" w:type="dxa"/>
            <w:shd w:val="clear" w:color="auto" w:fill="C6D9F1" w:themeFill="text2" w:themeFillTint="33"/>
          </w:tcPr>
          <w:p w14:paraId="4D9F07D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Scheduled review date</w:t>
            </w:r>
          </w:p>
          <w:p w14:paraId="4D9F07D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D9F07D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D9F07D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2 years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4D9F07DF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3 years</w:t>
            </w:r>
          </w:p>
        </w:tc>
      </w:tr>
      <w:tr w:rsidR="006033AD" w:rsidRPr="00B05823" w14:paraId="4D9F07E5" w14:textId="77777777" w:rsidTr="00B87623">
        <w:trPr>
          <w:trHeight w:val="272"/>
        </w:trPr>
        <w:tc>
          <w:tcPr>
            <w:tcW w:w="5637" w:type="dxa"/>
            <w:shd w:val="clear" w:color="auto" w:fill="C6D9F1" w:themeFill="text2" w:themeFillTint="33"/>
          </w:tcPr>
          <w:p w14:paraId="4D9F07E1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 measures in place (YES/NO)</w:t>
            </w:r>
          </w:p>
        </w:tc>
        <w:tc>
          <w:tcPr>
            <w:tcW w:w="1559" w:type="dxa"/>
          </w:tcPr>
          <w:p w14:paraId="4D9F07E2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3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4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A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controls eliminating or minimizing the risk (YES/NO)</w:t>
            </w:r>
          </w:p>
        </w:tc>
        <w:tc>
          <w:tcPr>
            <w:tcW w:w="1559" w:type="dxa"/>
          </w:tcPr>
          <w:p w14:paraId="4D9F07E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9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F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sz w:val="20"/>
                <w:szCs w:val="20"/>
              </w:rPr>
              <w:t>Are there any new problems with the risk (YES/NO)</w:t>
            </w:r>
          </w:p>
        </w:tc>
        <w:tc>
          <w:tcPr>
            <w:tcW w:w="1559" w:type="dxa"/>
          </w:tcPr>
          <w:p w14:paraId="4D9F07E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0969" w:rsidRPr="00B05823" w14:paraId="4D9F07F4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F0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Reviewed by: </w:t>
            </w:r>
          </w:p>
        </w:tc>
        <w:tc>
          <w:tcPr>
            <w:tcW w:w="1559" w:type="dxa"/>
          </w:tcPr>
          <w:p w14:paraId="4D9F07F1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2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3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F9" w14:textId="77777777" w:rsidTr="00B87623">
        <w:trPr>
          <w:trHeight w:val="266"/>
        </w:trPr>
        <w:tc>
          <w:tcPr>
            <w:tcW w:w="5637" w:type="dxa"/>
            <w:shd w:val="clear" w:color="auto" w:fill="C6D9F1" w:themeFill="text2" w:themeFillTint="33"/>
          </w:tcPr>
          <w:p w14:paraId="4D9F07F5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Actual Review date:</w:t>
            </w:r>
          </w:p>
        </w:tc>
        <w:tc>
          <w:tcPr>
            <w:tcW w:w="1559" w:type="dxa"/>
          </w:tcPr>
          <w:p w14:paraId="4D9F07F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FA" w14:textId="77777777" w:rsidR="0016205B" w:rsidRDefault="006033AD" w:rsidP="00577720">
      <w:pPr>
        <w:rPr>
          <w:rFonts w:ascii="Arial" w:hAnsi="Arial" w:cs="Arial"/>
          <w:color w:val="000000"/>
          <w:sz w:val="20"/>
          <w:szCs w:val="20"/>
        </w:rPr>
        <w:sectPr w:rsidR="0016205B" w:rsidSect="007B418C"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D9F07FB" w14:textId="77777777" w:rsidR="009546C4" w:rsidRDefault="009546C4" w:rsidP="00577720">
      <w:pPr>
        <w:rPr>
          <w:rFonts w:ascii="Arial" w:hAnsi="Arial" w:cs="Arial"/>
          <w:color w:val="000000"/>
          <w:sz w:val="20"/>
          <w:szCs w:val="20"/>
        </w:rPr>
      </w:pPr>
    </w:p>
    <w:p w14:paraId="4D9F07FC" w14:textId="77777777" w:rsidR="00B05823" w:rsidRPr="00B05823" w:rsidRDefault="00B05823" w:rsidP="00CA455F">
      <w:pPr>
        <w:pStyle w:val="Header"/>
        <w:jc w:val="left"/>
        <w:rPr>
          <w:rFonts w:ascii="Arial" w:hAnsi="Arial" w:cs="Arial"/>
          <w:b/>
          <w:bCs/>
          <w:i w:val="0"/>
        </w:rPr>
      </w:pPr>
    </w:p>
    <w:p w14:paraId="4D9F07FD" w14:textId="77777777" w:rsidR="00CA455F" w:rsidRPr="00B05823" w:rsidRDefault="00CA455F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  <w:r w:rsidRPr="00B05823">
        <w:rPr>
          <w:rFonts w:ascii="Arial" w:hAnsi="Arial" w:cs="Arial"/>
          <w:b/>
          <w:bCs/>
          <w:i w:val="0"/>
        </w:rPr>
        <w:t>Risk Matrix</w:t>
      </w:r>
      <w:r w:rsidRPr="00B05823">
        <w:rPr>
          <w:rFonts w:ascii="Arial" w:hAnsi="Arial" w:cs="Arial"/>
          <w:bCs/>
          <w:i w:val="0"/>
          <w:sz w:val="18"/>
          <w:szCs w:val="18"/>
        </w:rPr>
        <w:t>.</w:t>
      </w:r>
    </w:p>
    <w:p w14:paraId="4D9F07FE" w14:textId="34D0D972" w:rsidR="00B05823" w:rsidRDefault="00B05823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</w:p>
    <w:p w14:paraId="1B395F89" w14:textId="0476E3EF" w:rsidR="2E059180" w:rsidRDefault="00780623" w:rsidP="2E059180">
      <w:pPr>
        <w:rPr>
          <w:noProof/>
        </w:rPr>
      </w:pPr>
      <w:r>
        <w:rPr>
          <w:noProof/>
        </w:rPr>
        <w:drawing>
          <wp:inline distT="0" distB="0" distL="0" distR="0" wp14:anchorId="426037BF" wp14:editId="00477C52">
            <wp:extent cx="5905500" cy="4107180"/>
            <wp:effectExtent l="0" t="0" r="0" b="7620"/>
            <wp:docPr id="1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30B7C" w14:textId="55AC6EB6" w:rsidR="00470D48" w:rsidRPr="00B87623" w:rsidRDefault="00470D48" w:rsidP="007D17E1"/>
    <w:p w14:paraId="53200DB7" w14:textId="0FBAF7E8" w:rsidR="00470D48" w:rsidRPr="00B87623" w:rsidRDefault="00470D48" w:rsidP="007D17E1"/>
    <w:p w14:paraId="12C52B44" w14:textId="31199B15" w:rsidR="00470D48" w:rsidRPr="00B87623" w:rsidRDefault="00470D48" w:rsidP="007D17E1"/>
    <w:p w14:paraId="3E5F4421" w14:textId="625F7A44" w:rsidR="00470D48" w:rsidRPr="00B87623" w:rsidRDefault="00470D48"/>
    <w:p w14:paraId="02496B3A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15DBACF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D510121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CE170DB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8DDE2A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9EE753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12A4BA2C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852B1E8" w14:textId="77777777" w:rsidR="00470D48" w:rsidRPr="00B87623" w:rsidRDefault="00470D48" w:rsidP="00B87623">
      <w:pPr>
        <w:tabs>
          <w:tab w:val="left" w:pos="1530"/>
        </w:tabs>
        <w:rPr>
          <w:rFonts w:ascii="Arial" w:hAnsi="Arial" w:cs="Arial"/>
          <w:sz w:val="18"/>
          <w:szCs w:val="18"/>
        </w:rPr>
      </w:pPr>
    </w:p>
    <w:sectPr w:rsidR="00470D48" w:rsidRPr="00B87623" w:rsidSect="00373F31"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737DC7C" w14:textId="77777777" w:rsidR="00EC195F" w:rsidRDefault="00EC195F" w:rsidP="003060D5">
      <w:r>
        <w:separator/>
      </w:r>
    </w:p>
  </w:endnote>
  <w:endnote w:type="continuationSeparator" w:id="0">
    <w:p w14:paraId="2570361F" w14:textId="77777777" w:rsidR="00EC195F" w:rsidRDefault="00EC195F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D21C95" w14:textId="77777777" w:rsidR="00982821" w:rsidRDefault="0098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7" w14:textId="322B26E9" w:rsidR="00577720" w:rsidRPr="00793E67" w:rsidRDefault="00577720" w:rsidP="00F906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9DA7F4" w14:textId="77777777" w:rsidR="00982821" w:rsidRDefault="0098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F2072F" w14:textId="77777777" w:rsidR="00EC195F" w:rsidRDefault="00EC195F" w:rsidP="003060D5">
      <w:r>
        <w:separator/>
      </w:r>
    </w:p>
  </w:footnote>
  <w:footnote w:type="continuationSeparator" w:id="0">
    <w:p w14:paraId="10F4E1D3" w14:textId="77777777" w:rsidR="00EC195F" w:rsidRDefault="00EC195F" w:rsidP="003060D5">
      <w:r>
        <w:continuationSeparator/>
      </w:r>
    </w:p>
  </w:footnote>
  <w:footnote w:id="1">
    <w:p w14:paraId="60332104" w14:textId="0B2D9B54" w:rsidR="00470D48" w:rsidRPr="00B87623" w:rsidRDefault="00470D48" w:rsidP="00470D48">
      <w:pPr>
        <w:pStyle w:val="Footer"/>
        <w:rPr>
          <w:sz w:val="16"/>
          <w:szCs w:val="16"/>
        </w:rPr>
      </w:pPr>
      <w:r w:rsidRPr="00FE5CBF">
        <w:rPr>
          <w:rStyle w:val="FootnoteReference"/>
        </w:rPr>
        <w:footnoteRef/>
      </w:r>
      <w:r w:rsidRPr="00FE5CBF">
        <w:t xml:space="preserve"> </w:t>
      </w:r>
      <w:r w:rsidRPr="009446B2">
        <w:rPr>
          <w:rFonts w:ascii="Arial" w:hAnsi="Arial"/>
          <w:sz w:val="16"/>
          <w:szCs w:val="16"/>
        </w:rPr>
        <w:t xml:space="preserve">This tool </w:t>
      </w:r>
      <w:r w:rsidR="00F3690D" w:rsidRPr="009446B2">
        <w:rPr>
          <w:rFonts w:ascii="Arial" w:hAnsi="Arial"/>
          <w:sz w:val="16"/>
          <w:szCs w:val="16"/>
        </w:rPr>
        <w:t>should</w:t>
      </w:r>
      <w:r w:rsidR="00D973A3" w:rsidRPr="009446B2">
        <w:rPr>
          <w:rFonts w:ascii="Arial" w:hAnsi="Arial"/>
          <w:sz w:val="16"/>
          <w:szCs w:val="16"/>
        </w:rPr>
        <w:t xml:space="preserve"> also</w:t>
      </w:r>
      <w:r w:rsidRPr="009446B2">
        <w:rPr>
          <w:rFonts w:ascii="Arial" w:hAnsi="Arial"/>
          <w:sz w:val="16"/>
          <w:szCs w:val="16"/>
        </w:rPr>
        <w:t xml:space="preserve"> be used to assess the risk associated with clinical activities.</w:t>
      </w:r>
      <w:r w:rsidRPr="00FE5CBF">
        <w:rPr>
          <w:rFonts w:ascii="Arial" w:hAnsi="Arial"/>
          <w:sz w:val="16"/>
          <w:szCs w:val="16"/>
        </w:rPr>
        <w:t xml:space="preserve"> </w:t>
      </w:r>
      <w:r w:rsidR="00477980" w:rsidRPr="009446B2">
        <w:rPr>
          <w:rFonts w:ascii="Arial" w:hAnsi="Arial"/>
          <w:sz w:val="16"/>
          <w:szCs w:val="16"/>
        </w:rPr>
        <w:t xml:space="preserve">Information gathered will be used to </w:t>
      </w:r>
      <w:r w:rsidR="00F26738" w:rsidRPr="009446B2">
        <w:rPr>
          <w:rFonts w:ascii="Arial" w:hAnsi="Arial"/>
          <w:sz w:val="16"/>
          <w:szCs w:val="16"/>
        </w:rPr>
        <w:t>guide the classification of clinics in accordance with the</w:t>
      </w:r>
      <w:r w:rsidR="00441A36" w:rsidRPr="009446B2">
        <w:rPr>
          <w:rFonts w:ascii="Arial" w:hAnsi="Arial"/>
          <w:sz w:val="16"/>
          <w:szCs w:val="16"/>
        </w:rPr>
        <w:t xml:space="preserve"> </w:t>
      </w:r>
      <w:r w:rsidR="00850286" w:rsidRPr="009446B2">
        <w:rPr>
          <w:rFonts w:ascii="Arial" w:hAnsi="Arial"/>
          <w:sz w:val="16"/>
          <w:szCs w:val="16"/>
        </w:rPr>
        <w:t>University’s</w:t>
      </w:r>
      <w:r w:rsidR="00441A36" w:rsidRPr="009446B2">
        <w:rPr>
          <w:rFonts w:ascii="Arial" w:hAnsi="Arial"/>
          <w:sz w:val="16"/>
          <w:szCs w:val="16"/>
        </w:rPr>
        <w:t xml:space="preserve"> Health Clinics and Clinical Services Policy and Procedures </w:t>
      </w:r>
      <w:r w:rsidR="00850286" w:rsidRPr="009446B2">
        <w:rPr>
          <w:rFonts w:ascii="Arial" w:hAnsi="Arial"/>
          <w:sz w:val="16"/>
          <w:szCs w:val="16"/>
        </w:rPr>
        <w:t>2020.</w:t>
      </w:r>
    </w:p>
    <w:p w14:paraId="564A5476" w14:textId="204B1DD9" w:rsidR="00470D48" w:rsidRPr="00B87623" w:rsidRDefault="009F166F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footnote>
  <w:footnote w:id="2">
    <w:p w14:paraId="4D9F080D" w14:textId="7195D4AC" w:rsidR="0047767D" w:rsidRPr="009965F5" w:rsidRDefault="0047767D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965F5">
        <w:rPr>
          <w:rFonts w:ascii="Arial" w:hAnsi="Arial" w:cs="Arial"/>
          <w:color w:val="000000"/>
          <w:sz w:val="16"/>
          <w:szCs w:val="16"/>
        </w:rPr>
        <w:t>Always consider whether it is possible to eliminate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the hazard or hazardous task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 altogether. If 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this is </w:t>
      </w:r>
      <w:r w:rsidRPr="009965F5">
        <w:rPr>
          <w:rFonts w:ascii="Arial" w:hAnsi="Arial" w:cs="Arial"/>
          <w:color w:val="000000"/>
          <w:sz w:val="16"/>
          <w:szCs w:val="16"/>
        </w:rPr>
        <w:t>not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possible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, refer to the </w:t>
      </w:r>
      <w:hyperlink r:id="rId1" w:history="1">
        <w:r w:rsidRPr="009965F5">
          <w:rPr>
            <w:rStyle w:val="Hyperlink"/>
            <w:rFonts w:ascii="Arial" w:hAnsi="Arial" w:cs="Arial"/>
            <w:sz w:val="16"/>
            <w:szCs w:val="16"/>
          </w:rPr>
          <w:t>hie</w:t>
        </w:r>
        <w:r w:rsidR="00D63A1F" w:rsidRPr="009965F5">
          <w:rPr>
            <w:rStyle w:val="Hyperlink"/>
            <w:rFonts w:ascii="Arial" w:hAnsi="Arial" w:cs="Arial"/>
            <w:sz w:val="16"/>
            <w:szCs w:val="16"/>
          </w:rPr>
          <w:t>rarchy of risk</w:t>
        </w:r>
        <w:r w:rsidRPr="009965F5">
          <w:rPr>
            <w:rStyle w:val="Hyperlink"/>
            <w:rFonts w:ascii="Arial" w:hAnsi="Arial" w:cs="Arial"/>
            <w:sz w:val="16"/>
            <w:szCs w:val="16"/>
          </w:rPr>
          <w:t xml:space="preserve"> controls</w:t>
        </w:r>
      </w:hyperlink>
      <w:r w:rsidRPr="009965F5">
        <w:rPr>
          <w:rFonts w:ascii="Arial" w:hAnsi="Arial" w:cs="Arial"/>
          <w:color w:val="000000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EC8A2A" w14:textId="77777777" w:rsidR="00982821" w:rsidRDefault="00982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6" w14:textId="77777777" w:rsidR="00577720" w:rsidRPr="00E33D40" w:rsidRDefault="00577720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RISK ASSESSMENT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8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D9F080B" wp14:editId="4D9F080C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6" name="Picture 6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9F0809" w14:textId="77777777" w:rsidR="00577720" w:rsidRPr="00184704" w:rsidRDefault="00577720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RISK ASSESSMENT FORM</w:t>
    </w:r>
  </w:p>
  <w:p w14:paraId="4D9F080A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106712">
    <w:abstractNumId w:val="4"/>
  </w:num>
  <w:num w:numId="2" w16cid:durableId="1831017593">
    <w:abstractNumId w:val="3"/>
  </w:num>
  <w:num w:numId="3" w16cid:durableId="135269822">
    <w:abstractNumId w:val="2"/>
  </w:num>
  <w:num w:numId="4" w16cid:durableId="1979608921">
    <w:abstractNumId w:val="0"/>
  </w:num>
  <w:num w:numId="5" w16cid:durableId="2130390421">
    <w:abstractNumId w:val="1"/>
  </w:num>
  <w:num w:numId="6" w16cid:durableId="325985707">
    <w:abstractNumId w:val="16"/>
  </w:num>
  <w:num w:numId="7" w16cid:durableId="2029796764">
    <w:abstractNumId w:val="14"/>
  </w:num>
  <w:num w:numId="8" w16cid:durableId="927881544">
    <w:abstractNumId w:val="9"/>
  </w:num>
  <w:num w:numId="9" w16cid:durableId="536116360">
    <w:abstractNumId w:val="17"/>
  </w:num>
  <w:num w:numId="10" w16cid:durableId="1762991480">
    <w:abstractNumId w:val="12"/>
  </w:num>
  <w:num w:numId="11" w16cid:durableId="1007485951">
    <w:abstractNumId w:val="6"/>
  </w:num>
  <w:num w:numId="12" w16cid:durableId="465005085">
    <w:abstractNumId w:val="15"/>
  </w:num>
  <w:num w:numId="13" w16cid:durableId="1422339806">
    <w:abstractNumId w:val="8"/>
  </w:num>
  <w:num w:numId="14" w16cid:durableId="449250301">
    <w:abstractNumId w:val="5"/>
  </w:num>
  <w:num w:numId="15" w16cid:durableId="1225069624">
    <w:abstractNumId w:val="18"/>
  </w:num>
  <w:num w:numId="16" w16cid:durableId="404499863">
    <w:abstractNumId w:val="11"/>
  </w:num>
  <w:num w:numId="17" w16cid:durableId="1343320056">
    <w:abstractNumId w:val="7"/>
  </w:num>
  <w:num w:numId="18" w16cid:durableId="1223130972">
    <w:abstractNumId w:val="10"/>
  </w:num>
  <w:num w:numId="19" w16cid:durableId="116417169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4"/>
    <w:rsid w:val="0000051D"/>
    <w:rsid w:val="00000EDB"/>
    <w:rsid w:val="000015F1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0B6"/>
    <w:rsid w:val="00021C3B"/>
    <w:rsid w:val="00022345"/>
    <w:rsid w:val="0002248D"/>
    <w:rsid w:val="00022C05"/>
    <w:rsid w:val="000239C2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879D3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BB"/>
    <w:rsid w:val="000E71FE"/>
    <w:rsid w:val="000E7A4B"/>
    <w:rsid w:val="000F1187"/>
    <w:rsid w:val="000F1EDC"/>
    <w:rsid w:val="000F26CB"/>
    <w:rsid w:val="000F2E36"/>
    <w:rsid w:val="000F30BC"/>
    <w:rsid w:val="000F3157"/>
    <w:rsid w:val="000F32BB"/>
    <w:rsid w:val="000F50EC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26A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05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5D2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3D27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55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A17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40D"/>
    <w:rsid w:val="0025460F"/>
    <w:rsid w:val="00254693"/>
    <w:rsid w:val="00254C41"/>
    <w:rsid w:val="00254C8E"/>
    <w:rsid w:val="00256083"/>
    <w:rsid w:val="0025608A"/>
    <w:rsid w:val="00260774"/>
    <w:rsid w:val="002609CA"/>
    <w:rsid w:val="00260DB6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771A3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563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7FA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6AE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371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09C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3F31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7E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142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25"/>
    <w:rsid w:val="003D33CE"/>
    <w:rsid w:val="003D36EF"/>
    <w:rsid w:val="003D4428"/>
    <w:rsid w:val="003D44BC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7AB"/>
    <w:rsid w:val="00437B94"/>
    <w:rsid w:val="00440170"/>
    <w:rsid w:val="00440BE1"/>
    <w:rsid w:val="00441A36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13C"/>
    <w:rsid w:val="00456512"/>
    <w:rsid w:val="00456880"/>
    <w:rsid w:val="0045770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0D48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980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3CD7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3C81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3458"/>
    <w:rsid w:val="004C4168"/>
    <w:rsid w:val="004C5DBA"/>
    <w:rsid w:val="004C62E2"/>
    <w:rsid w:val="004C68A1"/>
    <w:rsid w:val="004C7ECD"/>
    <w:rsid w:val="004C7F70"/>
    <w:rsid w:val="004C7FE5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27D8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B21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6C9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A7C1F"/>
    <w:rsid w:val="005B0152"/>
    <w:rsid w:val="005B0445"/>
    <w:rsid w:val="005B0568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4C1D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59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132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DB5"/>
    <w:rsid w:val="00627FFC"/>
    <w:rsid w:val="0063094F"/>
    <w:rsid w:val="00630D3D"/>
    <w:rsid w:val="00630FFC"/>
    <w:rsid w:val="00631038"/>
    <w:rsid w:val="0063121B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20A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43C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56C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2FDA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450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863"/>
    <w:rsid w:val="00750F92"/>
    <w:rsid w:val="007510AD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0623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4EE4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614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7E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5E7C"/>
    <w:rsid w:val="007F6352"/>
    <w:rsid w:val="007F7288"/>
    <w:rsid w:val="007F7D8E"/>
    <w:rsid w:val="007F7E13"/>
    <w:rsid w:val="008005EF"/>
    <w:rsid w:val="00800690"/>
    <w:rsid w:val="00801BAD"/>
    <w:rsid w:val="008023C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1F66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6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2D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3E15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4FA5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3A9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5F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B3F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925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6B2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36A2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821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65F5"/>
    <w:rsid w:val="00997397"/>
    <w:rsid w:val="009974A6"/>
    <w:rsid w:val="009A14BF"/>
    <w:rsid w:val="009A1892"/>
    <w:rsid w:val="009A19D5"/>
    <w:rsid w:val="009A25EC"/>
    <w:rsid w:val="009A26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DD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2F9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5712"/>
    <w:rsid w:val="009E60E3"/>
    <w:rsid w:val="009E6BB7"/>
    <w:rsid w:val="009E7C21"/>
    <w:rsid w:val="009F088E"/>
    <w:rsid w:val="009F0C44"/>
    <w:rsid w:val="009F166F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9F7228"/>
    <w:rsid w:val="00A0010F"/>
    <w:rsid w:val="00A003B5"/>
    <w:rsid w:val="00A004C1"/>
    <w:rsid w:val="00A017E3"/>
    <w:rsid w:val="00A01968"/>
    <w:rsid w:val="00A01DE5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6A8C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3E7B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00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64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AB3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4B6"/>
    <w:rsid w:val="00AF7511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5F12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70A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623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3DA"/>
    <w:rsid w:val="00BC26AA"/>
    <w:rsid w:val="00BC2739"/>
    <w:rsid w:val="00BC2835"/>
    <w:rsid w:val="00BC2ED1"/>
    <w:rsid w:val="00BC3DBE"/>
    <w:rsid w:val="00BC472A"/>
    <w:rsid w:val="00BC51BC"/>
    <w:rsid w:val="00BC52D6"/>
    <w:rsid w:val="00BC57B2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0532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3D03"/>
    <w:rsid w:val="00BE43CB"/>
    <w:rsid w:val="00BE4529"/>
    <w:rsid w:val="00BE5A0C"/>
    <w:rsid w:val="00BE6302"/>
    <w:rsid w:val="00BE651B"/>
    <w:rsid w:val="00BE68A7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0A80"/>
    <w:rsid w:val="00C11623"/>
    <w:rsid w:val="00C11BED"/>
    <w:rsid w:val="00C11DF6"/>
    <w:rsid w:val="00C11F37"/>
    <w:rsid w:val="00C122C5"/>
    <w:rsid w:val="00C123F4"/>
    <w:rsid w:val="00C140B0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D5F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688F"/>
    <w:rsid w:val="00C57443"/>
    <w:rsid w:val="00C600EC"/>
    <w:rsid w:val="00C61444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4CCF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6F1E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737"/>
    <w:rsid w:val="00CD2BD1"/>
    <w:rsid w:val="00CD355C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210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8C1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953"/>
    <w:rsid w:val="00D04EB6"/>
    <w:rsid w:val="00D059EE"/>
    <w:rsid w:val="00D07984"/>
    <w:rsid w:val="00D07AEE"/>
    <w:rsid w:val="00D10214"/>
    <w:rsid w:val="00D104B4"/>
    <w:rsid w:val="00D11192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2E37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A1F"/>
    <w:rsid w:val="00D63D04"/>
    <w:rsid w:val="00D643EC"/>
    <w:rsid w:val="00D64459"/>
    <w:rsid w:val="00D648E2"/>
    <w:rsid w:val="00D649F8"/>
    <w:rsid w:val="00D64A2A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3A3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3C3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D7F61"/>
    <w:rsid w:val="00DE0085"/>
    <w:rsid w:val="00DE0F31"/>
    <w:rsid w:val="00DE209B"/>
    <w:rsid w:val="00DE2AE0"/>
    <w:rsid w:val="00DE3F83"/>
    <w:rsid w:val="00DE4F0A"/>
    <w:rsid w:val="00DE519B"/>
    <w:rsid w:val="00DE53E0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D5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6DA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3CD6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95F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069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253E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38"/>
    <w:rsid w:val="00F26761"/>
    <w:rsid w:val="00F26FF0"/>
    <w:rsid w:val="00F27164"/>
    <w:rsid w:val="00F30B9B"/>
    <w:rsid w:val="00F30BD3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690D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0F17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639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674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B56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C15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CBF"/>
    <w:rsid w:val="00FE5D59"/>
    <w:rsid w:val="00FE5F3B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  <w:rsid w:val="00FF7881"/>
    <w:rsid w:val="2E05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06FD"/>
  <w15:docId w15:val="{7B091961-0E96-467B-8D6B-B63080D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ydney.edu.au/whs/report/index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sydney.edu.au/whs/activities/control_or_fix.shtml" TargetMode="Externa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6C698-21AC-6A41-BDC6-68CEDF91EC8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6ad8a692-7c39-4753-b365-6bb11f904d3c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2" ma:contentTypeDescription="Create a new document." ma:contentTypeScope="" ma:versionID="267cb23ecefa111a46b1a675fe7470b6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5d478478d946a0de3c536350fb289e69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A4C0-7170-4EAF-8183-EA95E3CC7C54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2.xml><?xml version="1.0" encoding="utf-8"?>
<ds:datastoreItem xmlns:ds="http://schemas.openxmlformats.org/officeDocument/2006/customXml" ds:itemID="{0A027275-8489-4698-B68E-E6C9E9D2C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C5038-5F51-45CC-A48A-ABB6F8DF2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15FB5-E0B2-4FB3-873F-F8AD7A6D22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36</TotalTime>
  <Pages>6</Pages>
  <Words>602</Words>
  <Characters>3458</Characters>
  <Application>Microsoft Office Word</Application>
  <DocSecurity>0</DocSecurity>
  <Lines>247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Your Manager's Name</Manager>
  <Company>University of Sydney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Subject (adjust in Document Properties)</dc:subject>
  <dc:creator>Jon D'Astoli</dc:creator>
  <cp:keywords/>
  <dc:description/>
  <cp:lastModifiedBy>Chris Betters</cp:lastModifiedBy>
  <cp:revision>12</cp:revision>
  <cp:lastPrinted>2021-06-23T05:59:00Z</cp:lastPrinted>
  <dcterms:created xsi:type="dcterms:W3CDTF">2021-07-15T05:56:00Z</dcterms:created>
  <dcterms:modified xsi:type="dcterms:W3CDTF">2026-07-12T02:51:00Z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2d1355ee-ab77-464a-8a6f-cffd8757e3b1</vt:lpwstr>
  </property>
  <property fmtid="{D5CDD505-2E9C-101B-9397-08002B2CF9AE}" pid="4" name="URL">
    <vt:lpwstr/>
  </property>
  <property fmtid="{D5CDD505-2E9C-101B-9397-08002B2CF9AE}" pid="5" name="DocumentSetDescription">
    <vt:lpwstr/>
  </property>
  <property fmtid="{D5CDD505-2E9C-101B-9397-08002B2CF9AE}" pid="6" name="AuthorIds_UIVersion_5">
    <vt:lpwstr>60</vt:lpwstr>
  </property>
</Properties>
</file>